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DB0" w:rsidRDefault="00C44DB0" w:rsidP="00C44DB0">
      <w:pPr>
        <w:pStyle w:val="2"/>
        <w:ind w:left="-5" w:right="0"/>
      </w:pPr>
      <w:r>
        <w:t xml:space="preserve">REFERENCES </w:t>
      </w:r>
    </w:p>
    <w:p w:rsidR="00C44DB0" w:rsidRPr="009F68AD" w:rsidRDefault="00C44DB0" w:rsidP="00C44DB0">
      <w:pPr>
        <w:numPr>
          <w:ilvl w:val="0"/>
          <w:numId w:val="1"/>
        </w:numPr>
        <w:spacing w:after="2"/>
        <w:ind w:right="410" w:hanging="360"/>
        <w:rPr>
          <w:lang w:val="en-US"/>
        </w:rPr>
      </w:pPr>
      <w:r w:rsidRPr="009F68AD">
        <w:rPr>
          <w:lang w:val="en-US"/>
        </w:rPr>
        <w:t xml:space="preserve">Agnew, P. W., Kellerman, A. S. &amp; Meyer, J. (1996). Multimedia in the Classroom, Boston: Allyn and Bacon.  </w:t>
      </w:r>
    </w:p>
    <w:p w:rsidR="00C44DB0" w:rsidRPr="009F68AD" w:rsidRDefault="00C44DB0" w:rsidP="00C44DB0">
      <w:pPr>
        <w:numPr>
          <w:ilvl w:val="0"/>
          <w:numId w:val="1"/>
        </w:numPr>
        <w:spacing w:after="47"/>
        <w:ind w:right="410" w:hanging="360"/>
        <w:rPr>
          <w:lang w:val="en-US"/>
        </w:rPr>
      </w:pPr>
      <w:proofErr w:type="spellStart"/>
      <w:r w:rsidRPr="009F68AD">
        <w:rPr>
          <w:lang w:val="en-US"/>
        </w:rPr>
        <w:t>Boud</w:t>
      </w:r>
      <w:proofErr w:type="spellEnd"/>
      <w:r w:rsidRPr="009F68AD">
        <w:rPr>
          <w:lang w:val="en-US"/>
        </w:rPr>
        <w:t xml:space="preserve">, D. &amp; </w:t>
      </w:r>
      <w:proofErr w:type="spellStart"/>
      <w:r w:rsidRPr="009F68AD">
        <w:rPr>
          <w:lang w:val="en-US"/>
        </w:rPr>
        <w:t>Feletti</w:t>
      </w:r>
      <w:proofErr w:type="spellEnd"/>
      <w:r w:rsidRPr="009F68AD">
        <w:rPr>
          <w:lang w:val="en-US"/>
        </w:rPr>
        <w:t>, G. (1999). The Challenge of Problem-Based Learning, (</w:t>
      </w:r>
      <w:proofErr w:type="gramStart"/>
      <w:r w:rsidRPr="009F68AD">
        <w:rPr>
          <w:lang w:val="en-US"/>
        </w:rPr>
        <w:t>2</w:t>
      </w:r>
      <w:r w:rsidRPr="009F68AD">
        <w:rPr>
          <w:vertAlign w:val="superscript"/>
          <w:lang w:val="en-US"/>
        </w:rPr>
        <w:t>nd</w:t>
      </w:r>
      <w:proofErr w:type="gramEnd"/>
      <w:r w:rsidRPr="009F68AD">
        <w:rPr>
          <w:lang w:val="en-US"/>
        </w:rPr>
        <w:t xml:space="preserve"> Ed.), London: </w:t>
      </w:r>
      <w:proofErr w:type="spellStart"/>
      <w:r w:rsidRPr="009F68AD">
        <w:rPr>
          <w:lang w:val="en-US"/>
        </w:rPr>
        <w:t>Kogan</w:t>
      </w:r>
      <w:proofErr w:type="spellEnd"/>
      <w:r w:rsidRPr="009F68AD">
        <w:rPr>
          <w:lang w:val="en-US"/>
        </w:rPr>
        <w:t xml:space="preserve"> Page.  </w:t>
      </w:r>
    </w:p>
    <w:p w:rsidR="00C44DB0" w:rsidRPr="009F68AD" w:rsidRDefault="00C44DB0" w:rsidP="00C44DB0">
      <w:pPr>
        <w:numPr>
          <w:ilvl w:val="0"/>
          <w:numId w:val="1"/>
        </w:numPr>
        <w:spacing w:after="115" w:line="259" w:lineRule="auto"/>
        <w:ind w:right="410" w:hanging="360"/>
        <w:rPr>
          <w:lang w:val="en-US"/>
        </w:rPr>
      </w:pPr>
      <w:proofErr w:type="spellStart"/>
      <w:r w:rsidRPr="009F68AD">
        <w:rPr>
          <w:lang w:val="en-US"/>
        </w:rPr>
        <w:t>Hofstetter</w:t>
      </w:r>
      <w:proofErr w:type="spellEnd"/>
      <w:r w:rsidRPr="009F68AD">
        <w:rPr>
          <w:lang w:val="en-US"/>
        </w:rPr>
        <w:t xml:space="preserve">, F. T. (1995). Multimedia Literacy, New York: McGraw-Hill.  </w:t>
      </w:r>
    </w:p>
    <w:p w:rsidR="00C44DB0" w:rsidRDefault="00C44DB0" w:rsidP="00C44DB0">
      <w:pPr>
        <w:numPr>
          <w:ilvl w:val="0"/>
          <w:numId w:val="1"/>
        </w:numPr>
        <w:spacing w:after="115" w:line="259" w:lineRule="auto"/>
        <w:ind w:right="410" w:hanging="360"/>
      </w:pPr>
      <w:proofErr w:type="spellStart"/>
      <w:r w:rsidRPr="009F68AD">
        <w:rPr>
          <w:lang w:val="en-US"/>
        </w:rPr>
        <w:t>Jonassen</w:t>
      </w:r>
      <w:proofErr w:type="spellEnd"/>
      <w:r w:rsidRPr="009F68AD">
        <w:rPr>
          <w:lang w:val="en-US"/>
        </w:rPr>
        <w:t xml:space="preserve">, D. H., Peck, K. L., and Wilson, B. G. (1999).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</w:p>
    <w:p w:rsidR="00C44DB0" w:rsidRPr="009F68AD" w:rsidRDefault="00C44DB0" w:rsidP="00C44DB0">
      <w:pPr>
        <w:spacing w:after="114" w:line="259" w:lineRule="auto"/>
        <w:ind w:left="0" w:right="535" w:firstLine="0"/>
        <w:jc w:val="right"/>
        <w:rPr>
          <w:lang w:val="en-US"/>
        </w:rPr>
      </w:pPr>
      <w:r w:rsidRPr="009F68AD">
        <w:rPr>
          <w:lang w:val="en-US"/>
        </w:rPr>
        <w:t xml:space="preserve">Technology: A Constructivist Perspective, New Jersey: Merrill/Prentice Hall.  </w:t>
      </w:r>
    </w:p>
    <w:p w:rsidR="00C44DB0" w:rsidRPr="009F68AD" w:rsidRDefault="00C44DB0" w:rsidP="00C44DB0">
      <w:pPr>
        <w:numPr>
          <w:ilvl w:val="0"/>
          <w:numId w:val="1"/>
        </w:numPr>
        <w:spacing w:after="2"/>
        <w:ind w:right="410" w:hanging="360"/>
        <w:rPr>
          <w:lang w:val="en-US"/>
        </w:rPr>
      </w:pPr>
      <w:r w:rsidRPr="009F68AD">
        <w:rPr>
          <w:lang w:val="en-US"/>
        </w:rPr>
        <w:t xml:space="preserve">Lindstrom, R. (1994). The Business Week Guide to Multimedia Presentations: Create Dynamic Presentations That Inspire, New York: McGraw-Hill.  </w:t>
      </w:r>
    </w:p>
    <w:p w:rsidR="00C44DB0" w:rsidRPr="009F68AD" w:rsidRDefault="00C44DB0" w:rsidP="00C44DB0">
      <w:pPr>
        <w:numPr>
          <w:ilvl w:val="0"/>
          <w:numId w:val="1"/>
        </w:numPr>
        <w:spacing w:after="2"/>
        <w:ind w:right="410" w:hanging="360"/>
        <w:rPr>
          <w:lang w:val="en-US"/>
        </w:rPr>
      </w:pPr>
      <w:proofErr w:type="spellStart"/>
      <w:r w:rsidRPr="009F68AD">
        <w:rPr>
          <w:lang w:val="en-US"/>
        </w:rPr>
        <w:t>Tapscott</w:t>
      </w:r>
      <w:proofErr w:type="spellEnd"/>
      <w:r w:rsidRPr="009F68AD">
        <w:rPr>
          <w:lang w:val="en-US"/>
        </w:rPr>
        <w:t xml:space="preserve">, D. (1998). Growing Up Digital: The Rise of the Net Generation, New York: McGraw-Hill.  </w:t>
      </w:r>
    </w:p>
    <w:p w:rsidR="00C44DB0" w:rsidRPr="009F68AD" w:rsidRDefault="00C44DB0" w:rsidP="00C44DB0">
      <w:pPr>
        <w:numPr>
          <w:ilvl w:val="0"/>
          <w:numId w:val="1"/>
        </w:numPr>
        <w:spacing w:after="1" w:line="367" w:lineRule="auto"/>
        <w:ind w:right="410" w:hanging="360"/>
        <w:rPr>
          <w:lang w:val="en-US"/>
        </w:rPr>
      </w:pPr>
      <w:proofErr w:type="spellStart"/>
      <w:r w:rsidRPr="009F68AD">
        <w:rPr>
          <w:lang w:val="en-US"/>
        </w:rPr>
        <w:t>Teo</w:t>
      </w:r>
      <w:proofErr w:type="spellEnd"/>
      <w:r w:rsidRPr="009F68AD">
        <w:rPr>
          <w:lang w:val="en-US"/>
        </w:rPr>
        <w:t xml:space="preserve">, R. &amp; Wong, A. (2000). Does Problem Based Learning Create A Better </w:t>
      </w:r>
      <w:proofErr w:type="gramStart"/>
      <w:r w:rsidRPr="009F68AD">
        <w:rPr>
          <w:lang w:val="en-US"/>
        </w:rPr>
        <w:t>Student:</w:t>
      </w:r>
      <w:proofErr w:type="gramEnd"/>
      <w:r w:rsidRPr="009F68AD">
        <w:rPr>
          <w:lang w:val="en-US"/>
        </w:rPr>
        <w:t xml:space="preserve"> A </w:t>
      </w:r>
      <w:proofErr w:type="spellStart"/>
      <w:r w:rsidRPr="009F68AD">
        <w:rPr>
          <w:lang w:val="en-US"/>
        </w:rPr>
        <w:t>Refelection</w:t>
      </w:r>
      <w:proofErr w:type="spellEnd"/>
      <w:r w:rsidRPr="009F68AD">
        <w:rPr>
          <w:lang w:val="en-US"/>
        </w:rPr>
        <w:t xml:space="preserve">? Paper presented at the </w:t>
      </w:r>
      <w:proofErr w:type="gramStart"/>
      <w:r w:rsidRPr="009F68AD">
        <w:rPr>
          <w:lang w:val="en-US"/>
        </w:rPr>
        <w:t>2</w:t>
      </w:r>
      <w:r w:rsidRPr="009F68AD">
        <w:rPr>
          <w:vertAlign w:val="superscript"/>
          <w:lang w:val="en-US"/>
        </w:rPr>
        <w:t>nd</w:t>
      </w:r>
      <w:proofErr w:type="gramEnd"/>
      <w:r w:rsidRPr="009F68AD">
        <w:rPr>
          <w:lang w:val="en-US"/>
        </w:rPr>
        <w:t xml:space="preserve"> Asia Pacific Conference on Problem –Based Learning: Education Across Disciplines, December 4-7, 2000, Singapore.  </w:t>
      </w:r>
    </w:p>
    <w:p w:rsidR="00C44DB0" w:rsidRPr="009F68AD" w:rsidRDefault="00C44DB0" w:rsidP="00C44DB0">
      <w:pPr>
        <w:numPr>
          <w:ilvl w:val="0"/>
          <w:numId w:val="1"/>
        </w:numPr>
        <w:spacing w:after="20"/>
        <w:ind w:right="410" w:hanging="360"/>
        <w:rPr>
          <w:lang w:val="en-US"/>
        </w:rPr>
      </w:pPr>
      <w:r w:rsidRPr="009F68AD">
        <w:rPr>
          <w:lang w:val="en-US"/>
        </w:rPr>
        <w:t>Vaughan, T. (1998). Multimedia: Making it Work (4</w:t>
      </w:r>
      <w:r w:rsidRPr="009F68AD">
        <w:rPr>
          <w:vertAlign w:val="superscript"/>
          <w:lang w:val="en-US"/>
        </w:rPr>
        <w:t>th</w:t>
      </w:r>
      <w:r w:rsidRPr="009F68AD">
        <w:rPr>
          <w:lang w:val="en-US"/>
        </w:rPr>
        <w:t xml:space="preserve"> Ed.), Berkeley, CA: Osborne/McGraw-Hill </w:t>
      </w:r>
    </w:p>
    <w:p w:rsidR="00C44DB0" w:rsidRPr="009F68AD" w:rsidRDefault="00C44DB0" w:rsidP="00C44DB0">
      <w:pPr>
        <w:numPr>
          <w:ilvl w:val="0"/>
          <w:numId w:val="1"/>
        </w:numPr>
        <w:spacing w:after="116" w:line="259" w:lineRule="auto"/>
        <w:ind w:right="410" w:hanging="360"/>
        <w:rPr>
          <w:lang w:val="en-US"/>
        </w:rPr>
      </w:pPr>
      <w:r w:rsidRPr="009F68AD">
        <w:rPr>
          <w:lang w:val="en-US"/>
        </w:rPr>
        <w:t xml:space="preserve">BPP (2000), Success in your Research and Analysis Project. </w:t>
      </w:r>
    </w:p>
    <w:p w:rsidR="00C44DB0" w:rsidRDefault="00C44DB0" w:rsidP="00C44DB0">
      <w:pPr>
        <w:numPr>
          <w:ilvl w:val="0"/>
          <w:numId w:val="1"/>
        </w:numPr>
        <w:spacing w:after="116" w:line="259" w:lineRule="auto"/>
        <w:ind w:right="410" w:hanging="360"/>
      </w:pPr>
      <w:r>
        <w:t xml:space="preserve">CFA </w:t>
      </w:r>
      <w:proofErr w:type="spellStart"/>
      <w:r>
        <w:t>Level</w:t>
      </w:r>
      <w:proofErr w:type="spellEnd"/>
      <w:r>
        <w:t xml:space="preserve"> 2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2000 </w:t>
      </w:r>
    </w:p>
    <w:p w:rsidR="00C44DB0" w:rsidRDefault="00C44DB0" w:rsidP="00C44DB0">
      <w:pPr>
        <w:numPr>
          <w:ilvl w:val="0"/>
          <w:numId w:val="1"/>
        </w:numPr>
        <w:spacing w:after="2"/>
        <w:ind w:right="410" w:hanging="360"/>
      </w:pPr>
      <w:r w:rsidRPr="009F68AD">
        <w:rPr>
          <w:lang w:val="en-US"/>
        </w:rPr>
        <w:t xml:space="preserve">Dunn, Philip (2001) Interpretation of Accounts. </w:t>
      </w:r>
      <w:proofErr w:type="spellStart"/>
      <w:r>
        <w:t>Uk</w:t>
      </w:r>
      <w:proofErr w:type="spellEnd"/>
      <w:r>
        <w:t xml:space="preserve">,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Accountant</w:t>
      </w:r>
      <w:proofErr w:type="spellEnd"/>
      <w:r>
        <w:t xml:space="preserve"> </w:t>
      </w:r>
      <w:proofErr w:type="spellStart"/>
      <w:r>
        <w:t>January</w:t>
      </w:r>
      <w:proofErr w:type="spellEnd"/>
      <w:r>
        <w:t xml:space="preserve"> 2001 </w:t>
      </w:r>
    </w:p>
    <w:p w:rsidR="00C44DB0" w:rsidRDefault="00C44DB0" w:rsidP="00C44DB0">
      <w:pPr>
        <w:spacing w:after="116" w:line="259" w:lineRule="auto"/>
        <w:ind w:left="0" w:right="0" w:firstLine="0"/>
        <w:jc w:val="left"/>
      </w:pPr>
      <w:r>
        <w:t xml:space="preserve"> </w:t>
      </w:r>
    </w:p>
    <w:p w:rsidR="00C44DB0" w:rsidRDefault="00C44DB0" w:rsidP="00C44DB0">
      <w:pPr>
        <w:spacing w:after="11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44DB0" w:rsidRDefault="00C44DB0" w:rsidP="00C44DB0">
      <w:pPr>
        <w:spacing w:after="114" w:line="259" w:lineRule="auto"/>
        <w:ind w:left="0" w:right="0" w:firstLine="0"/>
        <w:jc w:val="left"/>
      </w:pPr>
      <w:r>
        <w:t xml:space="preserve"> </w:t>
      </w:r>
    </w:p>
    <w:p w:rsidR="00C44DB0" w:rsidRDefault="00C44DB0" w:rsidP="00C44DB0">
      <w:pPr>
        <w:spacing w:after="114" w:line="259" w:lineRule="auto"/>
        <w:ind w:left="0" w:right="0" w:firstLine="0"/>
        <w:jc w:val="left"/>
      </w:pPr>
      <w:r>
        <w:t xml:space="preserve"> </w:t>
      </w:r>
    </w:p>
    <w:p w:rsidR="00C44DB0" w:rsidRDefault="00C44DB0" w:rsidP="00C44DB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075F3" w:rsidRPr="00AF3732" w:rsidRDefault="00F075F3">
      <w:pPr>
        <w:rPr>
          <w:lang w:val="en-US"/>
        </w:rPr>
      </w:pPr>
      <w:bookmarkStart w:id="0" w:name="_GoBack"/>
      <w:bookmarkEnd w:id="0"/>
    </w:p>
    <w:sectPr w:rsidR="00F075F3" w:rsidRPr="00AF3732">
      <w:pgSz w:w="12240" w:h="15840"/>
      <w:pgMar w:top="1417" w:right="1740" w:bottom="1367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37BD9"/>
    <w:multiLevelType w:val="hybridMultilevel"/>
    <w:tmpl w:val="ED2E9BC2"/>
    <w:lvl w:ilvl="0" w:tplc="0A72F9E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4CE1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10103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C420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6C9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9C127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F477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9039E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546E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5C"/>
    <w:rsid w:val="001E155C"/>
    <w:rsid w:val="008A392A"/>
    <w:rsid w:val="00AF3732"/>
    <w:rsid w:val="00C44DB0"/>
    <w:rsid w:val="00F0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569F5-B38D-48A7-A3A1-5015E97A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DB0"/>
    <w:pPr>
      <w:spacing w:after="282" w:line="356" w:lineRule="auto"/>
      <w:ind w:left="1260" w:right="418" w:firstLine="710"/>
      <w:jc w:val="both"/>
    </w:pPr>
    <w:rPr>
      <w:rFonts w:ascii="Times New Roman" w:eastAsia="Times New Roman" w:hAnsi="Times New Roman" w:cs="Times New Roman"/>
      <w:color w:val="000000"/>
      <w:sz w:val="24"/>
      <w:lang w:eastAsia="zh-HK"/>
    </w:rPr>
  </w:style>
  <w:style w:type="paragraph" w:styleId="2">
    <w:name w:val="heading 2"/>
    <w:next w:val="a"/>
    <w:link w:val="20"/>
    <w:uiPriority w:val="9"/>
    <w:unhideWhenUsed/>
    <w:qFormat/>
    <w:rsid w:val="00C44DB0"/>
    <w:pPr>
      <w:keepNext/>
      <w:keepLines/>
      <w:spacing w:after="392"/>
      <w:ind w:left="10" w:right="42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4DB0"/>
    <w:rPr>
      <w:rFonts w:ascii="Times New Roman" w:eastAsia="Times New Roman" w:hAnsi="Times New Roman" w:cs="Times New Roman"/>
      <w:b/>
      <w:color w:val="000000"/>
      <w:sz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2020-10-14T03:59:00Z</dcterms:created>
  <dcterms:modified xsi:type="dcterms:W3CDTF">2020-10-14T03:59:00Z</dcterms:modified>
</cp:coreProperties>
</file>